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4C" w:rsidRPr="00BD5F35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ACTA NÚMERO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12 (DOCE</w:t>
      </w: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)</w:t>
      </w:r>
    </w:p>
    <w:p w:rsidR="00902C4C" w:rsidRPr="00BD5F35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ORDINARIA</w:t>
      </w:r>
    </w:p>
    <w:p w:rsidR="00902C4C" w:rsidRPr="00BD5F35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902C4C" w:rsidRPr="00BD5F35" w:rsidRDefault="00902C4C" w:rsidP="00902C4C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ab/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En Ayutla, Jalisco, siendo las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08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00 p.m. (20:00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horas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)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del día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29 veintinueve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julio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201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6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diez y seis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se reunieron los C. Regidores que integran el H.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Ayuntamiento 2015-2018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en la Planta Alta del Palacio Municipal con domicilio en Ramón Corona No. 1 uno, para efecto de llevar a cabo la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Décima Segunda Sesión Ordinaria del H.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Ayuntamiento, de conformidad con el Artículo 29 Fracción I de la Ley de Gobierno y la Administración Pública Municipal del Estado de Jalisco, a la cual fueron convocados en los términos correspondientes de ley. Dicha Sesión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Presidida por el C.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en su ca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rácter de Presidente Municipal, quien cede el uso de la palabra a la Secretario General.  La de la voz. Lic. Adriana Murguía Topete Secretario General, en razón de las atribuciones que la Ley del Gobierno y la Administración Pública Municipal del Estado de Jalisco en su artículo 63 me concede; y con anuencia del Presidente Municipal y de éste Honorable Cabildo continuaré como moderar de la presente sesión Constitucional con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el siguiente: </w:t>
      </w:r>
    </w:p>
    <w:p w:rsidR="00902C4C" w:rsidRDefault="00902C4C" w:rsidP="00902C4C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902C4C" w:rsidRDefault="00902C4C" w:rsidP="00902C4C">
      <w:pPr>
        <w:keepNext/>
        <w:spacing w:after="0" w:line="240" w:lineRule="auto"/>
        <w:ind w:left="1418" w:hanging="212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ORDEN DEL DÍA</w:t>
      </w:r>
    </w:p>
    <w:p w:rsidR="00902C4C" w:rsidRPr="00BD5F35" w:rsidRDefault="00902C4C" w:rsidP="00751185">
      <w:pPr>
        <w:numPr>
          <w:ilvl w:val="3"/>
          <w:numId w:val="1"/>
        </w:numPr>
        <w:tabs>
          <w:tab w:val="num" w:pos="1985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Lista de Asistencia y Declaración de Quórum.</w:t>
      </w:r>
    </w:p>
    <w:p w:rsidR="00902C4C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del Orden del Día.</w:t>
      </w:r>
    </w:p>
    <w:p w:rsidR="00902C4C" w:rsidRPr="00902C4C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Aprobar que el Instituto de la Juventud, Ayutla, deje de ser un organismo público descentralizado (OPD), y que sus funciones pasen a formar parte de la unidad interna del Ayuntamiento.</w:t>
      </w:r>
    </w:p>
    <w:p w:rsidR="0084715E" w:rsidRPr="0084715E" w:rsidRDefault="0084715E" w:rsidP="00751185">
      <w:pPr>
        <w:pStyle w:val="Prrafodelista"/>
        <w:numPr>
          <w:ilvl w:val="3"/>
          <w:numId w:val="1"/>
        </w:numPr>
        <w:tabs>
          <w:tab w:val="clear" w:pos="1778"/>
          <w:tab w:val="num" w:pos="1418"/>
          <w:tab w:val="left" w:pos="8789"/>
        </w:tabs>
        <w:spacing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84715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Solicitud de Voto por parte del Congreso del Estado, sobre </w:t>
      </w:r>
      <w:r w:rsidR="00A47BC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</w:t>
      </w:r>
      <w:r w:rsidRPr="0084715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royecto de Decreto 25839 y 25841, para la desindexación del salario mínimo.</w:t>
      </w:r>
    </w:p>
    <w:p w:rsidR="0084715E" w:rsidRPr="0084715E" w:rsidRDefault="0084715E" w:rsidP="00751185">
      <w:pPr>
        <w:pStyle w:val="Prrafodelista"/>
        <w:numPr>
          <w:ilvl w:val="3"/>
          <w:numId w:val="1"/>
        </w:numPr>
        <w:tabs>
          <w:tab w:val="clear" w:pos="1778"/>
          <w:tab w:val="num" w:pos="1418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84715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Aprobación para hacer pago para el Proyecto Acciones de Fortalecimiento con Perspectiva de Género y Erradicación de la Violencia en el Municipio, con los recursos </w:t>
      </w:r>
      <w:r w:rsidR="001F60A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externos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que fueron </w:t>
      </w:r>
      <w:r w:rsidRPr="0084715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asignados previamente a la Dirección de CE Mujer Municipal.</w:t>
      </w:r>
    </w:p>
    <w:p w:rsidR="00902C4C" w:rsidRPr="00902C4C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Ratificar la donación de Inmueble ubicado en el </w:t>
      </w:r>
      <w:r w:rsidR="00F668D6"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fraccionamiento</w:t>
      </w:r>
      <w:r w:rsidR="00F668D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F668D6"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</w:t>
      </w:r>
      <w:r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LOMA, de parte del Ayuntamiento a la UDG.</w:t>
      </w:r>
    </w:p>
    <w:p w:rsidR="00902C4C" w:rsidRPr="00902C4C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Aprobación de gastos para acondicionamiento del Sistema de Bombeo de Santa Rosalía, Municipio de Ayutla, Jalisco, por la cantidad de $74,303.80.</w:t>
      </w:r>
    </w:p>
    <w:p w:rsidR="00902C4C" w:rsidRPr="00902C4C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 Obras y aplicación de los Recursos del Ramo 33 por el Fondo de Aportación para la infraestructura Social Municipal (FAIS) para el periodo 2016.</w:t>
      </w:r>
    </w:p>
    <w:p w:rsidR="00A47BC6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A47BC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del Plan de Trabajo y Programa de Protección Civil y Bomberos de Ayutla.</w:t>
      </w:r>
    </w:p>
    <w:p w:rsidR="00A47BC6" w:rsidRDefault="00A47BC6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 xml:space="preserve"> Exhorto del Gobierno del Estado para dar cumplimiento al Ac</w:t>
      </w:r>
      <w:r w:rsidR="000679E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uerdo Legislativo AL-646-LXI-16, en materia de Protección de los Derechos de las niñas(os), y adolescentes.</w:t>
      </w:r>
    </w:p>
    <w:p w:rsidR="009C473F" w:rsidRPr="009C473F" w:rsidRDefault="00AE3FC5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9C473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9C473F" w:rsidRPr="009C473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Propuesta para aprobación y publicación de dos nuevos Reglamentos Municipales, el primero en materia de Transparencia y el segundo para Regularización de Predios Urbanos.</w:t>
      </w:r>
    </w:p>
    <w:p w:rsidR="001769CD" w:rsidRDefault="005D3321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1769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</w:t>
      </w:r>
      <w:r w:rsidR="009D03D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1769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="009D03D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 Iniciativa de Ley de Ingresos Municipal 2017, de Ayutla, Jalisco.</w:t>
      </w:r>
    </w:p>
    <w:p w:rsidR="00C210ED" w:rsidRDefault="00C210ED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Solicitud de Catastro Municipal para aprobación del primer proyecto de tablas de valores catastrales para el ejercicio 2017.</w:t>
      </w:r>
    </w:p>
    <w:p w:rsidR="00C210ED" w:rsidRDefault="00C210ED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Someter a votación la suscripción de Convenio de Colaboración con la Secretaría de Movilidad del estado.</w:t>
      </w:r>
    </w:p>
    <w:p w:rsidR="001769CD" w:rsidRDefault="004E711A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902C4C" w:rsidRPr="001769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Asuntos Varios. (licencias Municipales para negocios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)</w:t>
      </w:r>
    </w:p>
    <w:p w:rsidR="00902C4C" w:rsidRPr="001769CD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1769C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Mensaje del C. Presidente Municipal</w:t>
      </w:r>
    </w:p>
    <w:p w:rsidR="00902C4C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Firmas pendientes de las Actas de Ayuntamiento</w:t>
      </w:r>
    </w:p>
    <w:p w:rsidR="00902C4C" w:rsidRDefault="00902C4C" w:rsidP="00751185">
      <w:pPr>
        <w:numPr>
          <w:ilvl w:val="3"/>
          <w:numId w:val="1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CLAUSURA.</w:t>
      </w:r>
    </w:p>
    <w:p w:rsidR="00902C4C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902C4C" w:rsidRPr="00BD5F35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UNO.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el desahogo del primer punto del Orden del día,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 procedió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 tomar Lista de Asistencia, estando presentes los siguientes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Funcionarios Públicos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Presidente Municipal LA. Lorenzo Murguía López, Síndico Municipal LDG. Karina Lizette Morales Pérez,</w:t>
      </w:r>
      <w:r w:rsidR="00A47BC6" w:rsidRPr="00A47BC6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 </w:t>
      </w:r>
      <w:r w:rsidR="00A47BC6" w:rsidRPr="00A47BC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Regidor Ing. Francisco Javier Macías Aguilar</w:t>
      </w:r>
      <w:r w:rsidR="00A47BC6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R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egidora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C. María Guadalupe Chávez Murguía,</w:t>
      </w:r>
      <w:r w:rsidR="00F6183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Regidor Ing. Salvador Jesús Pérez Topete, Regidora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Dra. Nadia Saray Güitrón Gómez, C. Rosalió Guerra Beltrán, Regidor C. José Ángel Prudencio Vargas, </w:t>
      </w:r>
      <w:r w:rsidRPr="008301CC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estando ausente </w:t>
      </w:r>
      <w:r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por </w:t>
      </w:r>
      <w:r w:rsidR="00F61830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estado de ingravidez </w:t>
      </w:r>
      <w:r w:rsidR="00F61830" w:rsidRPr="00F61830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>la</w:t>
      </w:r>
      <w:r w:rsidRPr="00F61830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 </w:t>
      </w:r>
      <w:r w:rsidR="00F61830" w:rsidRPr="00F61830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>Regidora Lic. Ileana Marlenee Zabalza Pelayo</w:t>
      </w:r>
      <w:r w:rsidR="00F61830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>,</w:t>
      </w:r>
      <w:r w:rsidRPr="00F61830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 xml:space="preserve"> </w:t>
      </w:r>
      <w:r w:rsidR="00D14486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>así como los CC.</w:t>
      </w:r>
      <w:r w:rsidR="00D14486" w:rsidRP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D14486" w:rsidRPr="00D14486">
        <w:rPr>
          <w:rFonts w:ascii="Times New Roman" w:eastAsia="Times New Roman" w:hAnsi="Times New Roman" w:cs="Times New Roman"/>
          <w:i/>
          <w:sz w:val="28"/>
          <w:szCs w:val="28"/>
          <w:lang w:val="es-ES_tradnl" w:eastAsia="es-ES"/>
        </w:rPr>
        <w:t>Regidor Alfredo García Barba, Regidor Ing. Juan Miguel Orozco Zavalza</w:t>
      </w:r>
      <w:r w:rsidR="00D1448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por cuestiones ajenas a su voluntad,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por  lo  que siendo presentes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mayoría de los i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ntegrantes del H. Ayuntamiento para el periodo 201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5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8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en los términos de lo dispuesto en el artículo 32 de la Ley  del  Gobierno  y  la  Administración  Pública  Municipal del  Estado de Jalisco, existe Quórum para sesionar, procediendo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el C. Presidente Municipal,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LA. Lorenzo Murguía López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a declarar abierta y legalmente instalada la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Décima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F6183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Segunda 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Sesión Ordinaria de Ayuntamiento, siendo válidos todos los acuerdos que en ella se tomen. </w:t>
      </w:r>
    </w:p>
    <w:p w:rsidR="00902C4C" w:rsidRPr="00BD5F35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902C4C" w:rsidRPr="00BD5F35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DOS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Se aprobó por unanimidad de los Regidores presentes el Orden del Día propuesto. </w:t>
      </w:r>
    </w:p>
    <w:p w:rsidR="00902C4C" w:rsidRPr="00BD5F35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AC47ED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TRES</w:t>
      </w:r>
      <w:r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Expuesta la </w:t>
      </w:r>
      <w:r w:rsidR="00AC47E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conveniencia práctica, económica y laboral para</w:t>
      </w:r>
      <w:r w:rsidR="00AC47ED" w:rsidRP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el Instituto de la Juventud, Ayutla, deje de ser un organismo público descentralizado (OPD), y que sus funciones pasen a formar parte de la unidad interna del Ayuntamiento</w:t>
      </w:r>
      <w:r w:rsidR="00AC47E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todos los presentes externan su anuencia.</w:t>
      </w:r>
    </w:p>
    <w:p w:rsidR="00AC47ED" w:rsidRDefault="00AC47ED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A7100C" w:rsidRDefault="00902C4C" w:rsidP="00F6183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CUATRO.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R</w:t>
      </w:r>
      <w:r w:rsidRPr="0099600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especto a la solicitud </w:t>
      </w:r>
      <w:r w:rsidR="00F61830" w:rsidRPr="00F61830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Voto por parte del Congreso del Estado, sobre proyecto de Decreto 25839 y 25841, para la desinde</w:t>
      </w:r>
      <w:r w:rsid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xación del salario mínimo, este cuerpo edilicio emitió 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VOTO A FAVOR </w:t>
      </w:r>
      <w:r w:rsid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manera unánime</w:t>
      </w:r>
      <w:r w:rsidR="00794DE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pues consideran que es un gran avance que el salario mínimo deje de ser una unidad de medida para multas y/o sanciones</w:t>
      </w:r>
      <w:r w:rsid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A7100C" w:rsidRDefault="00A7100C" w:rsidP="00F6183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A7100C" w:rsidRDefault="00A7100C" w:rsidP="00A7100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C</w:t>
      </w:r>
      <w:r w:rsidR="00902C4C"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INCO.</w:t>
      </w:r>
      <w:r w:rsidR="00902C4C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Se aprueba por unanimidad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erogación por la cantidad de $55,000.00 (CINCUENTA Y CINCO MIL PESOS 00/100 M.N), </w:t>
      </w:r>
      <w:r w:rsidRP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para el Proyecto Acciones de Fortalecimiento con Perspectiva de Género y Erradicación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la Violencia en el Municipio;</w:t>
      </w:r>
      <w:r w:rsidRP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con los recursos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federales </w:t>
      </w:r>
      <w:r w:rsidRP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fueron asignados previamente a la Dirección de CE Mujer Municipal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902C4C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E554A6" w:rsidRDefault="00902C4C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SEIS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 </w:t>
      </w:r>
      <w:r w:rsid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 r</w:t>
      </w:r>
      <w:r w:rsidR="00A7100C" w:rsidRP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atifica</w:t>
      </w:r>
      <w:r w:rsid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previa exposición de </w:t>
      </w:r>
      <w:r w:rsidR="00E554A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los beneficios para los estudiantes de </w:t>
      </w:r>
      <w:r w:rsidR="0036141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</w:t>
      </w:r>
      <w:r w:rsidR="00E554A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preparatoria de nuestro Municipio,</w:t>
      </w:r>
      <w:r w:rsid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A7100C" w:rsidRPr="00A7100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la donación de Inmueble ubicado en el fraccionamiento LA LOMA, de </w:t>
      </w:r>
      <w:r w:rsidR="00E554A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parte del Ayuntamiento a la Universidad de Guadalajara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el cual cuenta con una superficie </w:t>
      </w:r>
      <w:r w:rsidR="00794DE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aproximada de una 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hectárea</w:t>
      </w:r>
      <w:r w:rsidR="00794DE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902C4C" w:rsidRDefault="00902C4C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361416" w:rsidRDefault="00902C4C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SIETE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En relación a</w:t>
      </w:r>
      <w:r w:rsidR="0036141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</w:t>
      </w:r>
      <w:r w:rsidR="0036141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361416" w:rsidRPr="0036141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Aprobación de gastos para acondicionamiento del Sistema de Bombeo de Santa Rosalía, Municipio de Ayutla, Jalisco, por la cantidad de $74,303.80.</w:t>
      </w:r>
      <w:r w:rsid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(Setenta y cuatro mil trescientos tres pesos 80/100 m.n.)</w:t>
      </w:r>
      <w:r w:rsidR="0036141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se aprueba unánimemente, dado que el vital líquido es de primera necesidad para los residentes de dicha localidad.</w:t>
      </w:r>
    </w:p>
    <w:p w:rsidR="00361416" w:rsidRDefault="00361416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361416" w:rsidRDefault="00902C4C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82DBA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OCHO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 Se aprueba</w:t>
      </w:r>
      <w:r w:rsidR="0036141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n las</w:t>
      </w:r>
      <w:r w:rsidR="00361416" w:rsidRPr="00361416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Obras y aplicación de los Recursos del Ramo 33 por el Fondo de Aportación para la infraestructura Social Municipal (FAIS) para el periodo 2016.</w:t>
      </w:r>
      <w:r w:rsidR="00FC048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Quedando de la siguiente manera:</w:t>
      </w:r>
    </w:p>
    <w:p w:rsidR="00B12D88" w:rsidRDefault="00B12D88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16"/>
        <w:gridCol w:w="5354"/>
        <w:gridCol w:w="1616"/>
        <w:gridCol w:w="95"/>
      </w:tblGrid>
      <w:tr w:rsidR="00FC048C" w:rsidTr="00C30A2F">
        <w:trPr>
          <w:gridBefore w:val="1"/>
          <w:gridAfter w:val="1"/>
          <w:wBefore w:w="416" w:type="dxa"/>
          <w:wAfter w:w="95" w:type="dxa"/>
        </w:trPr>
        <w:tc>
          <w:tcPr>
            <w:tcW w:w="5354" w:type="dxa"/>
          </w:tcPr>
          <w:p w:rsidR="00FC048C" w:rsidRPr="00C734DD" w:rsidRDefault="00FC048C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C7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Monto FAIS 2016 Ayutla, Jalisco</w:t>
            </w:r>
          </w:p>
        </w:tc>
        <w:tc>
          <w:tcPr>
            <w:tcW w:w="1616" w:type="dxa"/>
          </w:tcPr>
          <w:p w:rsidR="00FC048C" w:rsidRPr="00C734DD" w:rsidRDefault="00695E38" w:rsidP="00695E38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</w:pPr>
            <w:r w:rsidRPr="00C7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"/>
              </w:rPr>
              <w:t>$9´817,625.00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695E38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695E3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5354" w:type="dxa"/>
          </w:tcPr>
          <w:p w:rsidR="00695E38" w:rsidRPr="00695E38" w:rsidRDefault="00695E38" w:rsidP="00695E3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695E3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Construcción de represa con galerías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de filtración para dotar de agua potable a los habitantes de la Colonia BORUCONSA</w:t>
            </w:r>
          </w:p>
        </w:tc>
        <w:tc>
          <w:tcPr>
            <w:tcW w:w="1711" w:type="dxa"/>
            <w:gridSpan w:val="2"/>
          </w:tcPr>
          <w:p w:rsidR="00695E38" w:rsidRDefault="00695E38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695E38" w:rsidRPr="00695E38" w:rsidRDefault="00695E38" w:rsidP="00825EDF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1´790,000.00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695E38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5354" w:type="dxa"/>
          </w:tcPr>
          <w:p w:rsidR="00695E38" w:rsidRPr="00695E38" w:rsidRDefault="00695E38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Construcción de Depósito de Agua Potable</w:t>
            </w:r>
            <w:r w:rsidR="00825ED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en la localidad del Salto de los Cerritos</w:t>
            </w:r>
          </w:p>
        </w:tc>
        <w:tc>
          <w:tcPr>
            <w:tcW w:w="1711" w:type="dxa"/>
            <w:gridSpan w:val="2"/>
          </w:tcPr>
          <w:p w:rsidR="00825EDF" w:rsidRDefault="00825EDF" w:rsidP="00825ED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695E38" w:rsidRPr="00695E38" w:rsidRDefault="00825EDF" w:rsidP="00825EDF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200,000.00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825EDF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5354" w:type="dxa"/>
          </w:tcPr>
          <w:p w:rsidR="00695E38" w:rsidRPr="00695E38" w:rsidRDefault="00825EDF" w:rsidP="00825ED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Construcción de la Red de Agua potable en la localidad de La Yerbabuena de las Palmas, 3era etapa.</w:t>
            </w:r>
          </w:p>
        </w:tc>
        <w:tc>
          <w:tcPr>
            <w:tcW w:w="1711" w:type="dxa"/>
            <w:gridSpan w:val="2"/>
          </w:tcPr>
          <w:p w:rsidR="00825EDF" w:rsidRDefault="00825EDF" w:rsidP="00825EDF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695E38" w:rsidRPr="00695E38" w:rsidRDefault="00825EDF" w:rsidP="00825EDF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250,000.00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825EDF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5354" w:type="dxa"/>
          </w:tcPr>
          <w:p w:rsidR="00695E38" w:rsidRPr="00695E38" w:rsidRDefault="00825EDF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Construcción de la Red de Agua Potable en la localidad de Buckingham</w:t>
            </w:r>
            <w:r w:rsidR="00E63E3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, 3era etapa.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11" w:type="dxa"/>
            <w:gridSpan w:val="2"/>
          </w:tcPr>
          <w:p w:rsidR="00695E38" w:rsidRDefault="00695E38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E63E37" w:rsidRPr="00695E38" w:rsidRDefault="00E63E37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350,000.00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E63E37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5354" w:type="dxa"/>
          </w:tcPr>
          <w:p w:rsidR="00695E38" w:rsidRPr="00695E38" w:rsidRDefault="00E63E37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Construcción de la Red de Agua Potable en la localidad de Paredones, 3era etapa.</w:t>
            </w:r>
          </w:p>
        </w:tc>
        <w:tc>
          <w:tcPr>
            <w:tcW w:w="1711" w:type="dxa"/>
            <w:gridSpan w:val="2"/>
          </w:tcPr>
          <w:p w:rsidR="00E63E37" w:rsidRDefault="00E63E37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695E38" w:rsidRPr="00695E38" w:rsidRDefault="00E63E37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150,000.00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E63E37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5354" w:type="dxa"/>
          </w:tcPr>
          <w:p w:rsidR="00695E38" w:rsidRPr="00695E38" w:rsidRDefault="00E63E37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Construcción de Casa de Salud en la localidad de Santa Mónica, 2da etapa.</w:t>
            </w:r>
          </w:p>
        </w:tc>
        <w:tc>
          <w:tcPr>
            <w:tcW w:w="1711" w:type="dxa"/>
            <w:gridSpan w:val="2"/>
          </w:tcPr>
          <w:p w:rsidR="00E63E37" w:rsidRDefault="00E63E37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:rsidR="00695E38" w:rsidRPr="00695E38" w:rsidRDefault="00E63E37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250,000.00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E63E37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5354" w:type="dxa"/>
          </w:tcPr>
          <w:p w:rsidR="00B12D88" w:rsidRPr="00695E38" w:rsidRDefault="00E63E37" w:rsidP="00B12D8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Construcción de Casa de Salud en la localidad de </w:t>
            </w:r>
            <w:r w:rsidR="00342B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Buckingham</w:t>
            </w:r>
          </w:p>
        </w:tc>
        <w:tc>
          <w:tcPr>
            <w:tcW w:w="1711" w:type="dxa"/>
            <w:gridSpan w:val="2"/>
          </w:tcPr>
          <w:p w:rsidR="00342B3A" w:rsidRPr="00695E38" w:rsidRDefault="00342B3A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217,625.00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342B3A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5354" w:type="dxa"/>
          </w:tcPr>
          <w:p w:rsidR="00695E38" w:rsidRPr="00695E38" w:rsidRDefault="00B12D88" w:rsidP="00B12D8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Mejoramiento de</w:t>
            </w:r>
            <w:r w:rsidR="00342B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 xml:space="preserve"> Caminos</w:t>
            </w:r>
          </w:p>
        </w:tc>
        <w:tc>
          <w:tcPr>
            <w:tcW w:w="1711" w:type="dxa"/>
            <w:gridSpan w:val="2"/>
          </w:tcPr>
          <w:p w:rsidR="00695E38" w:rsidRPr="00695E38" w:rsidRDefault="00B12D88" w:rsidP="00B12D88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  <w:r w:rsidR="00342B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</w:t>
            </w:r>
            <w:r w:rsidR="00342B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00,000.00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342B3A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5354" w:type="dxa"/>
          </w:tcPr>
          <w:p w:rsidR="00695E38" w:rsidRPr="00695E38" w:rsidRDefault="00B12D88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 w:rsidRPr="00B12D8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Rehabilitación de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mino Tepospizaloya-Los Arrastres</w:t>
            </w:r>
          </w:p>
        </w:tc>
        <w:tc>
          <w:tcPr>
            <w:tcW w:w="1711" w:type="dxa"/>
            <w:gridSpan w:val="2"/>
          </w:tcPr>
          <w:p w:rsidR="00695E38" w:rsidRPr="00695E38" w:rsidRDefault="00B12D88" w:rsidP="00B12D88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1´470,00</w:t>
            </w:r>
            <w:r w:rsidR="00342B3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0.00</w:t>
            </w:r>
          </w:p>
        </w:tc>
      </w:tr>
      <w:tr w:rsidR="00695E38" w:rsidRPr="00695E38" w:rsidTr="00C30A2F">
        <w:tc>
          <w:tcPr>
            <w:tcW w:w="416" w:type="dxa"/>
          </w:tcPr>
          <w:p w:rsidR="00695E38" w:rsidRPr="00695E38" w:rsidRDefault="00342B3A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5354" w:type="dxa"/>
          </w:tcPr>
          <w:p w:rsidR="00695E38" w:rsidRPr="00695E38" w:rsidRDefault="00B12D88" w:rsidP="00902C4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Ampliación de la Red de Drenaje Colonia Asunción</w:t>
            </w:r>
          </w:p>
        </w:tc>
        <w:tc>
          <w:tcPr>
            <w:tcW w:w="1711" w:type="dxa"/>
            <w:gridSpan w:val="2"/>
          </w:tcPr>
          <w:p w:rsidR="00695E38" w:rsidRPr="00695E38" w:rsidRDefault="00C734DD" w:rsidP="00E63E37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  <w:t>2´940,000.00</w:t>
            </w:r>
          </w:p>
        </w:tc>
      </w:tr>
      <w:tr w:rsidR="00695E38" w:rsidRPr="00C734DD" w:rsidTr="00C30A2F">
        <w:tc>
          <w:tcPr>
            <w:tcW w:w="416" w:type="dxa"/>
          </w:tcPr>
          <w:p w:rsidR="00695E38" w:rsidRPr="00C734DD" w:rsidRDefault="00695E38" w:rsidP="00C734DD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5354" w:type="dxa"/>
          </w:tcPr>
          <w:p w:rsidR="00695E38" w:rsidRPr="00C734DD" w:rsidRDefault="00C734DD" w:rsidP="00C734DD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C73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MONTO TOTAL</w:t>
            </w:r>
          </w:p>
        </w:tc>
        <w:tc>
          <w:tcPr>
            <w:tcW w:w="1711" w:type="dxa"/>
            <w:gridSpan w:val="2"/>
          </w:tcPr>
          <w:p w:rsidR="00695E38" w:rsidRPr="00C734DD" w:rsidRDefault="00C734DD" w:rsidP="00C734DD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</w:pPr>
            <w:r w:rsidRPr="00C73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"/>
              </w:rPr>
              <w:t>9´817,625.00</w:t>
            </w:r>
          </w:p>
        </w:tc>
      </w:tr>
    </w:tbl>
    <w:p w:rsidR="00FC048C" w:rsidRPr="00C734DD" w:rsidRDefault="00FC048C" w:rsidP="00C734DD">
      <w:pPr>
        <w:tabs>
          <w:tab w:val="left" w:pos="567"/>
        </w:tabs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bookmarkStart w:id="0" w:name="_GoBack"/>
      <w:bookmarkEnd w:id="0"/>
    </w:p>
    <w:p w:rsidR="00794DE4" w:rsidRDefault="00B12D88" w:rsidP="00794DE4">
      <w:pPr>
        <w:tabs>
          <w:tab w:val="left" w:pos="567"/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D</w:t>
      </w:r>
      <w:r w:rsidR="00E7590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 igual manera, los </w:t>
      </w:r>
      <w:r w:rsidR="0065257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presentes AUTORIZAN que </w:t>
      </w:r>
      <w:r w:rsidR="00794DE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todas </w:t>
      </w:r>
      <w:r w:rsidR="0065257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las obras</w:t>
      </w:r>
      <w:r w:rsidR="00794DE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que se realicen dentro del Municipio</w:t>
      </w:r>
      <w:r w:rsidR="0065257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incluidas</w:t>
      </w:r>
      <w:r w:rsidR="00CF282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FAIS,</w:t>
      </w:r>
      <w:r w:rsidR="0065257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FONDEREG y FOCOCI, del </w:t>
      </w:r>
      <w:r w:rsidR="00794DE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ejercicio 2016, se ejecuten en la modalidad de Administración Directa y/o Contrato, otorgando un 5</w:t>
      </w:r>
      <w:r w:rsidR="00EC0DF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0</w:t>
      </w:r>
      <w:r w:rsidR="00794DE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% de anticipo a las Empresas que contraten dichas obras para su inicio, y las demás ministraciones, conforme a las estimaciones que se vayan presentando.</w:t>
      </w:r>
    </w:p>
    <w:p w:rsidR="00E75903" w:rsidRDefault="00794DE4" w:rsidP="00652571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  <w:r w:rsidR="0065257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</w:p>
    <w:p w:rsidR="00361416" w:rsidRDefault="00902C4C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2C2D76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NUEVE.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Por votación unánime de los presentes, 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 a</w:t>
      </w:r>
      <w:r w:rsidR="00A550DA" w:rsidRP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ue</w:t>
      </w:r>
      <w:r w:rsidR="00A550DA" w:rsidRP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ba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continuar aplicando </w:t>
      </w:r>
      <w:r w:rsidR="00A550DA" w:rsidRP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el Plan de Trabajo y Programa de Protección Civil y Bomberos de Ayutla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</w:t>
      </w:r>
      <w:r w:rsidR="00342B3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presentado por dicha Unidad en 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febrero del presente año, ya que ha</w:t>
      </w:r>
      <w:r w:rsidR="002F36E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resultado apropiado y efectivo </w:t>
      </w:r>
      <w:r w:rsid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hasta el momento</w:t>
      </w:r>
      <w:r w:rsidR="00A550DA" w:rsidRP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361416" w:rsidRDefault="00361416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361416" w:rsidRDefault="00902C4C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DIEZ.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- </w:t>
      </w:r>
      <w:r w:rsidR="00D1081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Respecto del </w:t>
      </w:r>
      <w:r w:rsidR="00A550DA" w:rsidRPr="00A550DA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Exhorto del Gobierno del Estado para dar cumplimiento al Ac</w:t>
      </w:r>
      <w:r w:rsidR="00D1081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uerdo Legislativo AL-646-LXI-16, debido a que no se </w:t>
      </w:r>
      <w:r w:rsidR="00BE3A7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observa</w:t>
      </w:r>
      <w:r w:rsidR="00D1081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el plan de Desarrollo Municipal la creación de ninguna OPD y por no encontrarse presupuestado, 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e </w:t>
      </w:r>
      <w:r w:rsidR="00D1081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contempla por este cuerpo edilicio la posibilidad de celebrar un convenio de colab</w:t>
      </w:r>
      <w:r w:rsidR="00BE3A7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oración entre este Ayuntamiento, </w:t>
      </w:r>
      <w:r w:rsidR="00D1081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el sistema DIF M</w:t>
      </w:r>
      <w:r w:rsidR="00BE3A7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unicipal y la participación de la ciudadanía en los diferentes rubros de sus actividades, </w:t>
      </w:r>
      <w:r w:rsidR="00D1081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para coordinar esfuerzos enfocados a la protección de los derechos de las niñas, niños y adolescentes; bajo </w:t>
      </w:r>
      <w:r w:rsidR="00BE3A7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un Consejo Municipal y de Participación Ciudadana, que siga </w:t>
      </w:r>
      <w:r w:rsidR="00D10814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los lineamientos que señala la Ley de los Derechos de niñas, niños y Adolescentes del Estado de Jalisco.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:rsidR="00D64077" w:rsidRDefault="00D64077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</w:p>
    <w:p w:rsidR="00D64077" w:rsidRPr="00D64077" w:rsidRDefault="00D64077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D64077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ONCE.-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Vista la necesidad de reglamentación Municipal en materia de Transparencia y </w:t>
      </w:r>
      <w:r w:rsidR="009C473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Regularización de Predios Urbanos</w:t>
      </w:r>
      <w:r w:rsidR="009C473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se aprueba la emisión y Publicación de: 1.- Reglamento</w:t>
      </w:r>
      <w:r w:rsidR="005D332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Transparencia y Acceso a la Información Pública del Municipio de Ayutla, Jalisco. 2.- Reglamento de Regularización </w:t>
      </w:r>
      <w:r w:rsidR="008D1A6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y Titulación </w:t>
      </w:r>
      <w:r w:rsidR="005D332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Predios Urbanos del Municipio de Ayutla, Jalisco.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</w:t>
      </w:r>
    </w:p>
    <w:p w:rsidR="00361416" w:rsidRDefault="00361416" w:rsidP="00902C4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5D3321" w:rsidRDefault="00D64077" w:rsidP="00FC048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DOCE</w:t>
      </w:r>
      <w:r w:rsidR="00902C4C" w:rsidRPr="00FC685D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.- </w:t>
      </w:r>
      <w:r w:rsidR="005D332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Una vez informados los miembros de este Cabildo Municipal sobre el contenido y las modificaciones </w:t>
      </w:r>
      <w:r w:rsidR="00316E5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de Ley,</w:t>
      </w:r>
      <w:r w:rsidR="005D332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aplicables para el ejercicio 2017, se aprueba por unanimidad </w:t>
      </w:r>
      <w:r w:rsidR="00316E5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Iniciativa de Ley de Ingresos Municipal 2017, de Ayutla, Jalisco.</w:t>
      </w:r>
      <w:r w:rsidR="005D3321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</w:p>
    <w:p w:rsidR="005D3321" w:rsidRDefault="005D3321" w:rsidP="00FC048C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:rsidR="00F3563B" w:rsidRPr="00F3563B" w:rsidRDefault="00D81CFA" w:rsidP="00E95352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TRECE.- </w:t>
      </w:r>
      <w:r w:rsidR="00751185" w:rsidRP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</w:t>
      </w:r>
      <w:r w:rsid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iguiendo con los lineamientos legales aplicables a la materia, una vez revisada la s</w:t>
      </w:r>
      <w:r w:rsidR="00751185" w:rsidRP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olicitud de Catastro Municipal para aprobación del </w:t>
      </w:r>
      <w:r w:rsid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Primer Proyecto de Tablas de Valores C</w:t>
      </w:r>
      <w:r w:rsidR="00751185" w:rsidRP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atastrales </w:t>
      </w:r>
      <w:r w:rsid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del Municipio de Ayutla, Jalisco, </w:t>
      </w:r>
      <w:r w:rsidR="00751185" w:rsidRP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para el ejercicio 2017</w:t>
      </w:r>
      <w:r w:rsid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se aprueba en su totalidad</w:t>
      </w:r>
      <w:r w:rsidR="00751185" w:rsidRP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902C4C" w:rsidRDefault="00902C4C" w:rsidP="00902C4C">
      <w:pPr>
        <w:pStyle w:val="Prrafodelista"/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  </w:t>
      </w:r>
    </w:p>
    <w:p w:rsidR="00C210ED" w:rsidRPr="00C210ED" w:rsidRDefault="00D81CFA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CATORCE</w:t>
      </w:r>
      <w:r w:rsidR="00902C4C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.</w:t>
      </w:r>
      <w:r w:rsidR="00F668D6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- Sometido</w:t>
      </w:r>
      <w:r w:rsidR="00C210ED" w:rsidRPr="00C210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 votación la suscripción de Convenio de Colaboración con la Secr</w:t>
      </w:r>
      <w:r w:rsidR="00C210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etaría de Movilidad del estado, </w:t>
      </w:r>
      <w:r w:rsidR="00C210ED" w:rsidRPr="00C210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para que sean e</w:t>
      </w:r>
      <w:r w:rsidR="0075118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stos</w:t>
      </w:r>
      <w:r w:rsidR="00C210ED" w:rsidRPr="00C210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quienes sigan </w:t>
      </w:r>
      <w:r w:rsidR="00C210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encargándose de las funciones de </w:t>
      </w:r>
      <w:r w:rsidR="00C210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lastRenderedPageBreak/>
        <w:t xml:space="preserve">vialidad y tránsito dentro del territorio de este Municipio; el cuerpo edilicio </w:t>
      </w:r>
      <w:r w:rsidR="00E9535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vota unánimemente a favor.</w:t>
      </w:r>
      <w:r w:rsidR="00C210E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</w:t>
      </w:r>
    </w:p>
    <w:p w:rsidR="00C210ED" w:rsidRDefault="00C210ED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E95352" w:rsidRDefault="00E95352" w:rsidP="00E95352">
      <w:pPr>
        <w:tabs>
          <w:tab w:val="left" w:pos="567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  <w:r w:rsidRPr="00E95352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QUINCE.-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Pr="00FC685D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ASUNTOS VARIOS:</w:t>
      </w:r>
    </w:p>
    <w:p w:rsidR="00E95352" w:rsidRPr="00751185" w:rsidRDefault="00E95352" w:rsidP="00751185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Revisada la solicitud de Génesis Guadalupe Pelayo Trujillo, para Giro Comercial en “Bares y Cantinas” en la finca marcada con el número 77-B, de la calle Hidalgo, Col. Centro, se aprueba </w:t>
      </w:r>
      <w:r w:rsidR="009C26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que se trabaje los fines de semana y días festivos únicamente, ya que se encuentra relativamente cerca de una Escuela</w:t>
      </w:r>
      <w:r w:rsidRPr="0075118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E95352" w:rsidRPr="00316E5F" w:rsidRDefault="00E95352" w:rsidP="00751185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Vista </w:t>
      </w:r>
      <w:r w:rsidRPr="00316E5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solicitud de Balbina Hernández Ramos, para aprobación de giro comercial de “Tienda de Abarrotes con Venta de Cerveza”, en la finca número 1 de la calle Moctezuma, en la localidad de Tepantla, Municipio de Ayutla, Jalisco, se aprueba por votación de todos los asistentes</w:t>
      </w:r>
      <w:r w:rsidR="009C26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negar el permiso de venta de cerveza, ya que se trata de una tienda comunitaria con aportación del Gobierno Federal, como lo es DICONSA</w:t>
      </w:r>
      <w:r w:rsidRPr="00316E5F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E95352" w:rsidRDefault="00E95352" w:rsidP="00751185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F3563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Valorada la solicitud de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Jaime Villaseñor Pelayo, </w:t>
      </w:r>
      <w:r w:rsidRPr="00F3563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para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a</w:t>
      </w:r>
      <w:r w:rsidRPr="00F3563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probación de giro comercial de “Tienda de Abarrotes con Venta de Cerveza”, en la finca número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39-A</w:t>
      </w:r>
      <w:r w:rsidRPr="00F3563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de la calle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Vicente Guerrero,</w:t>
      </w:r>
      <w:r w:rsidRPr="00F3563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en Ayutla, Jalisco, por</w:t>
      </w:r>
      <w:r w:rsidR="00045AEE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Pr="00F3563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votación de todos los asistentes</w:t>
      </w:r>
      <w:r w:rsidR="009C26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se niega el permiso de venta de Cerveza ya que se encuentra muy próxima de una Institución Educativa</w:t>
      </w:r>
      <w:r w:rsidRPr="00F3563B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.</w:t>
      </w:r>
    </w:p>
    <w:p w:rsidR="009C26C8" w:rsidRPr="00F3563B" w:rsidRDefault="009C26C8" w:rsidP="00751185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Se acuerda por unanimidad de los presentes, la imposición de multas a expendios que vendan bebidas alcohólicas a menores de edad de entre $5,000.00 a $15,000.00 pesos. Y en caso de reincidencia retiro de la licencia Municipal.</w:t>
      </w:r>
    </w:p>
    <w:p w:rsidR="00902C4C" w:rsidRPr="00E95352" w:rsidRDefault="00E95352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r w:rsidRPr="00E95352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DIEZ Y SEIS.- </w:t>
      </w:r>
      <w:r w:rsidR="00902C4C" w:rsidRPr="00E95352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MENSAJE DEL PRESIDENTE</w:t>
      </w:r>
      <w:r w:rsidRPr="00E95352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:</w:t>
      </w:r>
      <w:r w:rsidR="00902C4C" w:rsidRPr="00E95352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</w:p>
    <w:p w:rsidR="00902C4C" w:rsidRDefault="00902C4C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9C26C8" w:rsidRDefault="00902C4C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2C154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Informó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sobre </w:t>
      </w:r>
      <w:r w:rsidR="009C26C8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avances de obras en la Plaza de Tepantla y la Plaza de San Pedro, localidades del Municipio de Ayutla, Jalisco, con aportación de FONDEREG</w:t>
      </w:r>
    </w:p>
    <w:p w:rsidR="00D14486" w:rsidRDefault="00D14486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902C4C" w:rsidRDefault="009C26C8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Así como reparación y compra de unidades de bombeo de agua potable en diferentes localidades y en la misma cabecera municipal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</w:p>
    <w:p w:rsidR="00902C4C" w:rsidRDefault="00902C4C" w:rsidP="00902C4C">
      <w:pPr>
        <w:tabs>
          <w:tab w:val="left" w:pos="1701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902C4C" w:rsidRDefault="00751185" w:rsidP="00902C4C">
      <w:pPr>
        <w:tabs>
          <w:tab w:val="left" w:pos="1985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75118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DIEZ Y SIETE.-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Se estamparon las firmas </w:t>
      </w:r>
      <w:r w:rsidR="00902C4C" w:rsidRPr="0040241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pendientes de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</w:t>
      </w:r>
      <w:r w:rsidR="00902C4C" w:rsidRPr="0040241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l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as</w:t>
      </w:r>
      <w:r w:rsidR="00902C4C" w:rsidRPr="0040241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Acta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s</w:t>
      </w:r>
      <w:r w:rsidR="00902C4C" w:rsidRPr="0040241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de Sesión de Ayuntamiento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2016. </w:t>
      </w:r>
    </w:p>
    <w:p w:rsidR="00902C4C" w:rsidRDefault="00902C4C" w:rsidP="00902C4C">
      <w:p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902C4C" w:rsidRPr="0040241C" w:rsidRDefault="00D81CFA" w:rsidP="00902C4C">
      <w:pPr>
        <w:tabs>
          <w:tab w:val="left" w:pos="1843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DIEZ Y </w:t>
      </w:r>
      <w:r w:rsidR="00751185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OCHO.</w:t>
      </w:r>
      <w:r w:rsidR="00F668D6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- Agotados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todos los puntos del Orden del Día, y no habiendo asuntos generales que tratar, siendo las</w:t>
      </w:r>
      <w:r w:rsidR="00902C4C"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902C4C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09:0</w:t>
      </w:r>
      <w:r w:rsidR="009C26C8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1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902C4C" w:rsidRPr="0040241C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>p.m.</w:t>
      </w:r>
      <w:r w:rsidR="00902C4C" w:rsidRPr="00BD5F35"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  <w:t xml:space="preserve"> 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(21:0</w:t>
      </w:r>
      <w:r w:rsidR="009C26C8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01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hrs.) 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del día, mes y año señalados en el encabezado de la presente Acta, el Presidente Municipal 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Lic. Lorenzo Murguía López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, declara le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galmente clausurada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la Décima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S</w:t>
      </w:r>
      <w:r w:rsidR="00BE3A73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egunda Sesi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ón 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lastRenderedPageBreak/>
        <w:t>Ordinaria de Ayuntamiento, siendo válidos todos los acuerdos aquí tomados y firmando de conformidad los inte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grantes del cuerpo Edilicio 2015-2018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 dos mil quince</w:t>
      </w:r>
      <w:r w:rsidR="00902C4C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>-dos mil diez y ocho</w:t>
      </w:r>
      <w:r w:rsidR="00902C4C" w:rsidRPr="00BD5F35"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  <w:t xml:space="preserve">, que estuvieron presentes. </w:t>
      </w:r>
    </w:p>
    <w:p w:rsidR="00902C4C" w:rsidRDefault="00902C4C" w:rsidP="00902C4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                           </w:t>
      </w:r>
    </w:p>
    <w:p w:rsidR="00902C4C" w:rsidRDefault="00902C4C" w:rsidP="00902C4C">
      <w:pPr>
        <w:tabs>
          <w:tab w:val="left" w:pos="62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  <w:r w:rsidRPr="00BD5F3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  <w:tab/>
      </w:r>
    </w:p>
    <w:p w:rsidR="00902C4C" w:rsidRDefault="00902C4C" w:rsidP="00902C4C">
      <w:pPr>
        <w:tabs>
          <w:tab w:val="left" w:pos="62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874D0D" w:rsidRDefault="00874D0D" w:rsidP="00902C4C">
      <w:pPr>
        <w:tabs>
          <w:tab w:val="left" w:pos="62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ES"/>
        </w:rPr>
      </w:pPr>
    </w:p>
    <w:p w:rsidR="00902C4C" w:rsidRPr="001B73BA" w:rsidRDefault="00902C4C" w:rsidP="00902C4C">
      <w:pPr>
        <w:tabs>
          <w:tab w:val="left" w:pos="3261"/>
        </w:tabs>
        <w:spacing w:after="0" w:line="240" w:lineRule="auto"/>
        <w:ind w:left="1418" w:firstLine="6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                   _____________________________________________</w:t>
      </w:r>
    </w:p>
    <w:p w:rsidR="00902C4C" w:rsidRPr="001B73BA" w:rsidRDefault="00902C4C" w:rsidP="00902C4C">
      <w:pPr>
        <w:tabs>
          <w:tab w:val="left" w:pos="2160"/>
          <w:tab w:val="left" w:pos="822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LIC. LORENZO MURGUÍA LÓPEZ</w:t>
      </w:r>
    </w:p>
    <w:p w:rsidR="00902C4C" w:rsidRPr="001B73BA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PRESIDENTE MUNICIPAL</w:t>
      </w:r>
    </w:p>
    <w:p w:rsidR="00902C4C" w:rsidRDefault="00902C4C" w:rsidP="00902C4C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4D0D" w:rsidRDefault="00874D0D" w:rsidP="00902C4C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2C4C" w:rsidRPr="001B73BA" w:rsidRDefault="00902C4C" w:rsidP="00902C4C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</w:p>
    <w:p w:rsidR="00902C4C" w:rsidRDefault="00902C4C" w:rsidP="00902C4C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2C4C" w:rsidRPr="001B73BA" w:rsidRDefault="00902C4C" w:rsidP="00902C4C">
      <w:pPr>
        <w:tabs>
          <w:tab w:val="left" w:pos="2268"/>
          <w:tab w:val="left" w:pos="2410"/>
          <w:tab w:val="left" w:pos="3119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</w:t>
      </w:r>
    </w:p>
    <w:p w:rsidR="00902C4C" w:rsidRPr="001B73BA" w:rsidRDefault="00902C4C" w:rsidP="00902C4C">
      <w:pPr>
        <w:tabs>
          <w:tab w:val="left" w:pos="2160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C. LIC. KARINA LIZETTE MORALES PÉREZ</w:t>
      </w:r>
    </w:p>
    <w:p w:rsidR="00902C4C" w:rsidRPr="001B73BA" w:rsidRDefault="00902C4C" w:rsidP="00902C4C">
      <w:pPr>
        <w:tabs>
          <w:tab w:val="left" w:pos="2160"/>
          <w:tab w:val="left" w:pos="3261"/>
          <w:tab w:val="left" w:pos="921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SÍNDICO</w:t>
      </w:r>
    </w:p>
    <w:p w:rsidR="00902C4C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74D0D" w:rsidRDefault="00874D0D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5835FF" w:rsidRDefault="005835FF" w:rsidP="00902C4C">
      <w:pPr>
        <w:tabs>
          <w:tab w:val="left" w:pos="2268"/>
          <w:tab w:val="left" w:pos="2835"/>
          <w:tab w:val="left" w:pos="342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5835FF" w:rsidRDefault="005835FF" w:rsidP="00902C4C">
      <w:pPr>
        <w:tabs>
          <w:tab w:val="left" w:pos="2268"/>
          <w:tab w:val="left" w:pos="2835"/>
          <w:tab w:val="left" w:pos="342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02C4C" w:rsidRPr="001B73BA" w:rsidRDefault="00902C4C" w:rsidP="00902C4C">
      <w:pPr>
        <w:tabs>
          <w:tab w:val="left" w:pos="2268"/>
          <w:tab w:val="left" w:pos="2835"/>
          <w:tab w:val="left" w:pos="342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 xml:space="preserve">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_______________________________________________</w:t>
      </w: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C.  ING. FRANCISCO AGUILAR MACIAS</w:t>
      </w:r>
    </w:p>
    <w:p w:rsidR="00902C4C" w:rsidRPr="001B73BA" w:rsidRDefault="00902C4C" w:rsidP="00902C4C">
      <w:pPr>
        <w:tabs>
          <w:tab w:val="left" w:pos="931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902C4C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02C4C" w:rsidRPr="001B73BA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02C4C" w:rsidRPr="001B73BA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02C4C" w:rsidRDefault="00902C4C" w:rsidP="00902C4C">
      <w:pPr>
        <w:tabs>
          <w:tab w:val="left" w:pos="2268"/>
          <w:tab w:val="left" w:pos="3119"/>
        </w:tabs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02C4C" w:rsidRPr="001B73BA" w:rsidRDefault="00902C4C" w:rsidP="00902C4C">
      <w:pPr>
        <w:tabs>
          <w:tab w:val="left" w:pos="2268"/>
          <w:tab w:val="left" w:pos="3119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_____________________________________________</w:t>
      </w: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C. MARIA GUADALUPE CHÁVEZ MURGUÍA</w:t>
      </w: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REGIDORA</w:t>
      </w:r>
    </w:p>
    <w:p w:rsidR="00902C4C" w:rsidRDefault="00902C4C" w:rsidP="00902C4C">
      <w:pPr>
        <w:tabs>
          <w:tab w:val="left" w:pos="216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Default="00902C4C" w:rsidP="00902C4C">
      <w:pPr>
        <w:tabs>
          <w:tab w:val="left" w:pos="216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4D0D" w:rsidRPr="001B73BA" w:rsidRDefault="00874D0D" w:rsidP="00902C4C">
      <w:pPr>
        <w:tabs>
          <w:tab w:val="left" w:pos="2160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2C4C" w:rsidRPr="001B73BA" w:rsidRDefault="00902C4C" w:rsidP="00902C4C">
      <w:pPr>
        <w:tabs>
          <w:tab w:val="left" w:pos="2268"/>
          <w:tab w:val="left" w:pos="2835"/>
          <w:tab w:val="left" w:pos="3119"/>
          <w:tab w:val="left" w:pos="893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________________________________________________</w:t>
      </w: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C. ING. SALVADOR JESÚS PÉREZ TOPETE</w:t>
      </w:r>
    </w:p>
    <w:p w:rsidR="00902C4C" w:rsidRPr="001B73BA" w:rsidRDefault="00902C4C" w:rsidP="00902C4C">
      <w:pPr>
        <w:tabs>
          <w:tab w:val="left" w:pos="2160"/>
          <w:tab w:val="left" w:pos="4678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902C4C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2C4C" w:rsidRDefault="00902C4C" w:rsidP="00902C4C">
      <w:pPr>
        <w:tabs>
          <w:tab w:val="left" w:pos="216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4D0D" w:rsidRDefault="00874D0D" w:rsidP="00902C4C">
      <w:pPr>
        <w:tabs>
          <w:tab w:val="left" w:pos="216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______________________________________________</w:t>
      </w:r>
    </w:p>
    <w:p w:rsidR="00902C4C" w:rsidRPr="001B73BA" w:rsidRDefault="00902C4C" w:rsidP="00902C4C">
      <w:pPr>
        <w:tabs>
          <w:tab w:val="left" w:pos="421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C. DRA. NADIA SARAY GÜITRÓN GÓMEZ</w:t>
      </w:r>
    </w:p>
    <w:p w:rsidR="00902C4C" w:rsidRPr="001B73BA" w:rsidRDefault="00902C4C" w:rsidP="00902C4C">
      <w:pPr>
        <w:tabs>
          <w:tab w:val="left" w:pos="421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REGIDORA</w:t>
      </w: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835FF" w:rsidRDefault="005835FF" w:rsidP="00902C4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74D0D" w:rsidRPr="00D14486" w:rsidRDefault="00D14486" w:rsidP="00902C4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INASISTIO </w:t>
      </w:r>
    </w:p>
    <w:p w:rsidR="00902C4C" w:rsidRPr="001B73BA" w:rsidRDefault="00902C4C" w:rsidP="00902C4C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_________________________________________________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C. ALFREDO GARCÍA BARBA</w:t>
      </w:r>
    </w:p>
    <w:p w:rsidR="00902C4C" w:rsidRPr="001B73BA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902C4C" w:rsidRPr="001B73BA" w:rsidRDefault="00902C4C" w:rsidP="00902C4C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Default="00902C4C" w:rsidP="00902C4C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4D0D" w:rsidRDefault="00874D0D" w:rsidP="00902C4C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Default="00902C4C" w:rsidP="00902C4C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Pr="00D14486" w:rsidRDefault="00D14486" w:rsidP="00902C4C">
      <w:pPr>
        <w:tabs>
          <w:tab w:val="left" w:pos="615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INASISTIO POR CAUSA JUSTIFICADA</w:t>
      </w:r>
    </w:p>
    <w:p w:rsidR="00902C4C" w:rsidRPr="001B73BA" w:rsidRDefault="00902C4C" w:rsidP="00902C4C">
      <w:pPr>
        <w:tabs>
          <w:tab w:val="left" w:pos="2268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________________________________________________</w:t>
      </w:r>
    </w:p>
    <w:p w:rsidR="00902C4C" w:rsidRPr="001B73BA" w:rsidRDefault="00902C4C" w:rsidP="00902C4C">
      <w:pPr>
        <w:keepNext/>
        <w:tabs>
          <w:tab w:val="left" w:pos="2160"/>
        </w:tabs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C. ING. JUAN MIGUEL OROZCO ZAVALZA</w:t>
      </w:r>
    </w:p>
    <w:p w:rsidR="00902C4C" w:rsidRPr="001B73BA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</w:t>
      </w:r>
    </w:p>
    <w:p w:rsidR="00902C4C" w:rsidRPr="001B73BA" w:rsidRDefault="00902C4C" w:rsidP="00902C4C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Default="00902C4C" w:rsidP="00902C4C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</w:t>
      </w:r>
    </w:p>
    <w:p w:rsidR="00902C4C" w:rsidRDefault="00902C4C" w:rsidP="00902C4C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74D0D" w:rsidRPr="00463518" w:rsidRDefault="00874D0D" w:rsidP="00902C4C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02C4C" w:rsidRPr="001B73BA" w:rsidRDefault="00902C4C" w:rsidP="00902C4C">
      <w:pPr>
        <w:tabs>
          <w:tab w:val="left" w:pos="919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__________________________________________________</w:t>
      </w:r>
    </w:p>
    <w:p w:rsidR="00902C4C" w:rsidRPr="001B73BA" w:rsidRDefault="00902C4C" w:rsidP="00902C4C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ROSALIO GUERRA BELTRAN</w:t>
      </w:r>
    </w:p>
    <w:p w:rsidR="00902C4C" w:rsidRPr="001B73BA" w:rsidRDefault="00902C4C" w:rsidP="00902C4C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902C4C" w:rsidRDefault="00902C4C" w:rsidP="00902C4C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Pr="00F93CA2" w:rsidRDefault="00902C4C" w:rsidP="00902C4C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902C4C" w:rsidRDefault="00902C4C" w:rsidP="00902C4C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4D0D" w:rsidRDefault="00874D0D" w:rsidP="00902C4C">
      <w:pPr>
        <w:tabs>
          <w:tab w:val="left" w:pos="91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Pr="001B73BA" w:rsidRDefault="00902C4C" w:rsidP="00902C4C">
      <w:pPr>
        <w:tabs>
          <w:tab w:val="left" w:pos="2552"/>
          <w:tab w:val="left" w:pos="333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</w:t>
      </w: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______________________________________________</w:t>
      </w:r>
    </w:p>
    <w:p w:rsidR="00902C4C" w:rsidRPr="001B73BA" w:rsidRDefault="00902C4C" w:rsidP="00902C4C">
      <w:pPr>
        <w:tabs>
          <w:tab w:val="left" w:pos="472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 JOSÉ ÁNGEL PRUDENCIO VARGAS</w:t>
      </w:r>
    </w:p>
    <w:p w:rsidR="00902C4C" w:rsidRPr="001B73BA" w:rsidRDefault="00902C4C" w:rsidP="00902C4C">
      <w:pPr>
        <w:tabs>
          <w:tab w:val="left" w:pos="472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REGIDOR</w:t>
      </w:r>
    </w:p>
    <w:p w:rsidR="005835FF" w:rsidRDefault="005835FF" w:rsidP="005835FF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5835FF" w:rsidRDefault="005835FF" w:rsidP="005835FF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5835FF" w:rsidRPr="00E56DE6" w:rsidRDefault="005835FF" w:rsidP="005835FF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val="es-ES" w:eastAsia="es-E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INASISTIO CON LICENCIA</w:t>
      </w:r>
    </w:p>
    <w:p w:rsidR="00902C4C" w:rsidRPr="001B73BA" w:rsidRDefault="00902C4C" w:rsidP="00902C4C">
      <w:pPr>
        <w:tabs>
          <w:tab w:val="left" w:pos="2268"/>
          <w:tab w:val="left" w:pos="2835"/>
          <w:tab w:val="left" w:pos="3261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_______________________________________________</w:t>
      </w:r>
    </w:p>
    <w:p w:rsidR="00902C4C" w:rsidRPr="001B73BA" w:rsidRDefault="00902C4C" w:rsidP="00902C4C">
      <w:pPr>
        <w:keepNext/>
        <w:tabs>
          <w:tab w:val="left" w:pos="2268"/>
        </w:tabs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   C. LIC. ILEANA MARLENEE ZABALZA PELAYO</w:t>
      </w:r>
    </w:p>
    <w:p w:rsidR="00902C4C" w:rsidRPr="001B73BA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REGIDORA</w:t>
      </w:r>
    </w:p>
    <w:p w:rsidR="00902C4C" w:rsidRPr="001B73BA" w:rsidRDefault="00902C4C" w:rsidP="00902C4C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902C4C" w:rsidRDefault="00902C4C" w:rsidP="00902C4C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902C4C" w:rsidRDefault="00902C4C" w:rsidP="00902C4C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902C4C" w:rsidRDefault="00902C4C" w:rsidP="00902C4C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D14486" w:rsidRDefault="00D14486" w:rsidP="00902C4C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D14486" w:rsidRDefault="00D14486" w:rsidP="00902C4C">
      <w:pPr>
        <w:tabs>
          <w:tab w:val="left" w:pos="8595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902C4C" w:rsidRPr="001B73BA" w:rsidRDefault="00902C4C" w:rsidP="00902C4C">
      <w:pPr>
        <w:tabs>
          <w:tab w:val="left" w:pos="2268"/>
          <w:tab w:val="left" w:pos="2835"/>
          <w:tab w:val="left" w:pos="3119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   ______</w:t>
      </w: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_________________________________________</w:t>
      </w:r>
    </w:p>
    <w:p w:rsidR="00902C4C" w:rsidRPr="001B73BA" w:rsidRDefault="00902C4C" w:rsidP="00902C4C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1B73B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C. LIC. ADRIANA MURGUIA TOPETE</w:t>
      </w:r>
    </w:p>
    <w:p w:rsidR="00902C4C" w:rsidRDefault="00902C4C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B73B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SECRETARIO GENERAL. DOY FE</w:t>
      </w:r>
    </w:p>
    <w:p w:rsidR="00874D0D" w:rsidRDefault="00874D0D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4D0D" w:rsidRDefault="00874D0D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14486" w:rsidRDefault="00D14486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74D0D" w:rsidRPr="001B73BA" w:rsidRDefault="00874D0D" w:rsidP="00902C4C">
      <w:pPr>
        <w:tabs>
          <w:tab w:val="left" w:pos="2160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902C4C" w:rsidRDefault="00874D0D" w:rsidP="00902C4C">
      <w:pPr>
        <w:tabs>
          <w:tab w:val="left" w:pos="5380"/>
        </w:tabs>
        <w:spacing w:after="0" w:line="240" w:lineRule="auto"/>
        <w:ind w:left="1418"/>
        <w:jc w:val="both"/>
      </w:pPr>
      <w:r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L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a presente hoja de firmas corresponde </w:t>
      </w:r>
      <w:r w:rsidR="00902C4C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al Acta de Ayuntamiento Número 1</w:t>
      </w:r>
      <w:r w:rsidR="00BE3A73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2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="00BE3A73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DOCE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levantada en Sesión Ordinaria el día </w:t>
      </w:r>
      <w:r w:rsidR="00BE3A73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25 VEINTICINCO</w:t>
      </w:r>
      <w:r w:rsidR="00902C4C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de </w:t>
      </w:r>
      <w:r w:rsidR="00BE3A73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Agosto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201</w:t>
      </w:r>
      <w:r w:rsidR="00902C4C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6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dos mil </w:t>
      </w:r>
      <w:r w:rsidR="00902C4C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diez y seis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, en el Salón de Sesiones del </w:t>
      </w:r>
      <w:r w:rsidR="00902C4C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H. Ayuntamiento 2015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-20</w:t>
      </w:r>
      <w:r w:rsidR="00902C4C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>18</w:t>
      </w:r>
      <w:r w:rsidR="00902C4C" w:rsidRPr="00BD5F35">
        <w:rPr>
          <w:rFonts w:ascii="Times New Roman" w:eastAsia="Times New Roman" w:hAnsi="Times New Roman" w:cs="Times New Roman"/>
          <w:sz w:val="20"/>
          <w:szCs w:val="24"/>
          <w:lang w:val="es-ES_tradnl" w:eastAsia="es-ES"/>
        </w:rPr>
        <w:t xml:space="preserve"> de Ayutla, Jalisco.</w:t>
      </w:r>
      <w:r w:rsidR="00902C4C">
        <w:t xml:space="preserve"> </w:t>
      </w:r>
    </w:p>
    <w:p w:rsidR="00902C4C" w:rsidRDefault="00902C4C" w:rsidP="00902C4C"/>
    <w:p w:rsidR="00120145" w:rsidRDefault="00120145"/>
    <w:sectPr w:rsidR="00120145" w:rsidSect="00B73732">
      <w:headerReference w:type="default" r:id="rId8"/>
      <w:footerReference w:type="even" r:id="rId9"/>
      <w:footerReference w:type="default" r:id="rId10"/>
      <w:pgSz w:w="12242" w:h="18995" w:code="5"/>
      <w:pgMar w:top="1701" w:right="1701" w:bottom="1701" w:left="1701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DB" w:rsidRDefault="002A7DDB" w:rsidP="00902C4C">
      <w:pPr>
        <w:spacing w:after="0" w:line="240" w:lineRule="auto"/>
      </w:pPr>
      <w:r>
        <w:separator/>
      </w:r>
    </w:p>
  </w:endnote>
  <w:endnote w:type="continuationSeparator" w:id="0">
    <w:p w:rsidR="002A7DDB" w:rsidRDefault="002A7DDB" w:rsidP="0090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32" w:rsidRDefault="00E369D1" w:rsidP="006B0F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F32" w:rsidRDefault="002A7DDB" w:rsidP="00AB5C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39290040"/>
      <w:docPartObj>
        <w:docPartGallery w:val="Page Numbers (Bottom of Page)"/>
        <w:docPartUnique/>
      </w:docPartObj>
    </w:sdtPr>
    <w:sdtEndPr/>
    <w:sdtContent>
      <w:p w:rsidR="002B1F32" w:rsidRDefault="00E369D1" w:rsidP="00D540C7">
        <w:pPr>
          <w:pStyle w:val="Piedepgina"/>
          <w:ind w:right="360"/>
          <w:rPr>
            <w:sz w:val="20"/>
          </w:rPr>
        </w:pPr>
        <w:r w:rsidRPr="003A4775"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0F0933" wp14:editId="67E0EF9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4775" w:rsidRDefault="00E369D1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12D88" w:rsidRPr="00B12D88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0F0933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3A4775" w:rsidRDefault="00E369D1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12D88" w:rsidRPr="00B12D88">
                          <w:rPr>
                            <w:noProof/>
                            <w:color w:val="4F81BD" w:themeColor="accent1"/>
                            <w:lang w:val="es-ES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DB" w:rsidRDefault="002A7DDB" w:rsidP="00902C4C">
      <w:pPr>
        <w:spacing w:after="0" w:line="240" w:lineRule="auto"/>
      </w:pPr>
      <w:r>
        <w:separator/>
      </w:r>
    </w:p>
  </w:footnote>
  <w:footnote w:type="continuationSeparator" w:id="0">
    <w:p w:rsidR="002A7DDB" w:rsidRDefault="002A7DDB" w:rsidP="0090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A2" w:rsidRDefault="00E369D1" w:rsidP="00A0583A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C83CEE" w:rsidRDefault="00E369D1" w:rsidP="00F93CA2">
    <w:pPr>
      <w:pStyle w:val="Encabezad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86708B" w:rsidRPr="00A0583A" w:rsidRDefault="00BE3A73" w:rsidP="00BE3A73">
    <w:pPr>
      <w:pStyle w:val="Encabezado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</w:t>
    </w:r>
    <w:r w:rsidR="00E369D1" w:rsidRPr="00A0583A">
      <w:rPr>
        <w:sz w:val="16"/>
        <w:szCs w:val="16"/>
      </w:rPr>
      <w:t xml:space="preserve">ACTA ORDINARIA </w:t>
    </w:r>
    <w:r w:rsidR="00E369D1">
      <w:rPr>
        <w:sz w:val="16"/>
        <w:szCs w:val="16"/>
      </w:rPr>
      <w:t>DECIMA</w:t>
    </w:r>
    <w:r w:rsidR="00902C4C">
      <w:rPr>
        <w:sz w:val="16"/>
        <w:szCs w:val="16"/>
      </w:rPr>
      <w:t xml:space="preserve"> SEGUNDA</w:t>
    </w:r>
    <w:r w:rsidR="00E369D1">
      <w:rPr>
        <w:sz w:val="16"/>
        <w:szCs w:val="16"/>
      </w:rPr>
      <w:t>.</w:t>
    </w:r>
    <w:r w:rsidR="00E369D1" w:rsidRPr="00A0583A">
      <w:rPr>
        <w:sz w:val="16"/>
        <w:szCs w:val="16"/>
      </w:rPr>
      <w:t xml:space="preserve"> </w:t>
    </w:r>
    <w:r>
      <w:rPr>
        <w:sz w:val="16"/>
        <w:szCs w:val="16"/>
      </w:rPr>
      <w:t>VEINTICINCO D</w:t>
    </w:r>
    <w:r w:rsidR="00E369D1">
      <w:rPr>
        <w:sz w:val="16"/>
        <w:szCs w:val="16"/>
      </w:rPr>
      <w:t>E</w:t>
    </w:r>
    <w:r>
      <w:rPr>
        <w:sz w:val="16"/>
        <w:szCs w:val="16"/>
      </w:rPr>
      <w:t xml:space="preserve"> AGOSTO </w:t>
    </w:r>
    <w:r w:rsidR="00E369D1" w:rsidRPr="00A0583A">
      <w:rPr>
        <w:sz w:val="16"/>
        <w:szCs w:val="16"/>
      </w:rPr>
      <w:t>2016</w:t>
    </w:r>
    <w:r w:rsidR="00E369D1" w:rsidRPr="00A0583A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7AA7"/>
    <w:multiLevelType w:val="hybridMultilevel"/>
    <w:tmpl w:val="EB2475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8C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D8D606B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42FDB"/>
    <w:multiLevelType w:val="hybridMultilevel"/>
    <w:tmpl w:val="4AF63EDA"/>
    <w:lvl w:ilvl="0" w:tplc="B7D4F4DC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4C"/>
    <w:rsid w:val="0000009B"/>
    <w:rsid w:val="00023B4D"/>
    <w:rsid w:val="00045AEE"/>
    <w:rsid w:val="000679EB"/>
    <w:rsid w:val="000E47C4"/>
    <w:rsid w:val="00120145"/>
    <w:rsid w:val="001769CD"/>
    <w:rsid w:val="001808FB"/>
    <w:rsid w:val="001F374D"/>
    <w:rsid w:val="001F60A5"/>
    <w:rsid w:val="0023396A"/>
    <w:rsid w:val="002A7DDB"/>
    <w:rsid w:val="002F36E1"/>
    <w:rsid w:val="00316E5F"/>
    <w:rsid w:val="00342B3A"/>
    <w:rsid w:val="00361416"/>
    <w:rsid w:val="003742AB"/>
    <w:rsid w:val="004723F4"/>
    <w:rsid w:val="004E68B6"/>
    <w:rsid w:val="004E711A"/>
    <w:rsid w:val="005835FF"/>
    <w:rsid w:val="005D3321"/>
    <w:rsid w:val="00652571"/>
    <w:rsid w:val="0068422E"/>
    <w:rsid w:val="00695E38"/>
    <w:rsid w:val="006C261C"/>
    <w:rsid w:val="00715C19"/>
    <w:rsid w:val="00751185"/>
    <w:rsid w:val="0075366F"/>
    <w:rsid w:val="00761794"/>
    <w:rsid w:val="00785FE4"/>
    <w:rsid w:val="00794DE4"/>
    <w:rsid w:val="00823AAA"/>
    <w:rsid w:val="00825EDF"/>
    <w:rsid w:val="0084715E"/>
    <w:rsid w:val="00874D0D"/>
    <w:rsid w:val="008D1A65"/>
    <w:rsid w:val="00902C4C"/>
    <w:rsid w:val="00985BE1"/>
    <w:rsid w:val="009C26C8"/>
    <w:rsid w:val="009C473F"/>
    <w:rsid w:val="009D03DC"/>
    <w:rsid w:val="00A47BC6"/>
    <w:rsid w:val="00A550DA"/>
    <w:rsid w:val="00A7100C"/>
    <w:rsid w:val="00AB0815"/>
    <w:rsid w:val="00AC47ED"/>
    <w:rsid w:val="00AC62EB"/>
    <w:rsid w:val="00AE3FC5"/>
    <w:rsid w:val="00B12D88"/>
    <w:rsid w:val="00BE3A73"/>
    <w:rsid w:val="00C210ED"/>
    <w:rsid w:val="00C30A2F"/>
    <w:rsid w:val="00C734DD"/>
    <w:rsid w:val="00CF282C"/>
    <w:rsid w:val="00D10814"/>
    <w:rsid w:val="00D14486"/>
    <w:rsid w:val="00D64077"/>
    <w:rsid w:val="00D81CFA"/>
    <w:rsid w:val="00DE5FD6"/>
    <w:rsid w:val="00E369D1"/>
    <w:rsid w:val="00E554A6"/>
    <w:rsid w:val="00E63E37"/>
    <w:rsid w:val="00E75903"/>
    <w:rsid w:val="00E95352"/>
    <w:rsid w:val="00EC0DF8"/>
    <w:rsid w:val="00F3563B"/>
    <w:rsid w:val="00F61830"/>
    <w:rsid w:val="00F668D6"/>
    <w:rsid w:val="00F70DDB"/>
    <w:rsid w:val="00FA321E"/>
    <w:rsid w:val="00FB1879"/>
    <w:rsid w:val="00FC048C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2116-CC93-491B-BE40-86C8DA52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02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4C"/>
  </w:style>
  <w:style w:type="character" w:styleId="Nmerodepgina">
    <w:name w:val="page number"/>
    <w:basedOn w:val="Fuentedeprrafopredeter"/>
    <w:rsid w:val="00902C4C"/>
  </w:style>
  <w:style w:type="paragraph" w:styleId="Encabezado">
    <w:name w:val="header"/>
    <w:basedOn w:val="Normal"/>
    <w:link w:val="EncabezadoCar"/>
    <w:uiPriority w:val="99"/>
    <w:unhideWhenUsed/>
    <w:rsid w:val="00902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4C"/>
  </w:style>
  <w:style w:type="paragraph" w:styleId="Prrafodelista">
    <w:name w:val="List Paragraph"/>
    <w:basedOn w:val="Normal"/>
    <w:uiPriority w:val="34"/>
    <w:qFormat/>
    <w:rsid w:val="00902C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5A55-5C93-475B-8781-69B8F48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2110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24</cp:revision>
  <cp:lastPrinted>2016-09-01T14:15:00Z</cp:lastPrinted>
  <dcterms:created xsi:type="dcterms:W3CDTF">2016-07-26T19:24:00Z</dcterms:created>
  <dcterms:modified xsi:type="dcterms:W3CDTF">2017-07-04T15:32:00Z</dcterms:modified>
</cp:coreProperties>
</file>